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1D04">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CC402B9">
      <w:pPr>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管理端预付周转金操作手册</w:t>
      </w:r>
    </w:p>
    <w:bookmarkEnd w:id="0"/>
    <w:p w14:paraId="25BB745E">
      <w:pPr>
        <w:rPr>
          <w:rFonts w:hint="eastAsia"/>
          <w:lang w:val="en-US" w:eastAsia="zh-CN"/>
        </w:rPr>
      </w:pPr>
    </w:p>
    <w:p w14:paraId="704BC621">
      <w:pPr>
        <w:ind w:firstLine="420" w:firstLineChars="0"/>
        <w:rPr>
          <w:rFonts w:hint="eastAsia"/>
          <w:lang w:val="en-US" w:eastAsia="zh-CN"/>
        </w:rPr>
      </w:pPr>
      <w:r>
        <w:rPr>
          <w:rFonts w:hint="eastAsia"/>
          <w:lang w:val="en-US" w:eastAsia="zh-CN"/>
        </w:rPr>
        <w:t>登录系统，选择“预付周转金”模块，其中“预付金明细查询”功能是药品预付金明细数据查询功能，“耗材预付金明细查询”功能是耗材的预付金明细数据查询功能，“药品预付周转金支付”功能是推送药品预付金支付数据给相关平台进一步操作支付以及查询支付状态功能，“耗材预付周转金支付”功能是推送耗材预付金支付数据给相关平台进一步操作支付以及查询支付状态功能。</w:t>
      </w:r>
    </w:p>
    <w:p w14:paraId="6FDFDD43">
      <w:r>
        <w:drawing>
          <wp:inline distT="0" distB="0" distL="114300" distR="114300">
            <wp:extent cx="4632325" cy="1971040"/>
            <wp:effectExtent l="0" t="0" r="317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4632325" cy="1971040"/>
                    </a:xfrm>
                    <a:prstGeom prst="rect">
                      <a:avLst/>
                    </a:prstGeom>
                    <a:noFill/>
                    <a:ln>
                      <a:noFill/>
                    </a:ln>
                  </pic:spPr>
                </pic:pic>
              </a:graphicData>
            </a:graphic>
          </wp:inline>
        </w:drawing>
      </w:r>
    </w:p>
    <w:p w14:paraId="7DDC64F3">
      <w:pPr>
        <w:ind w:firstLine="420" w:firstLineChars="0"/>
        <w:rPr>
          <w:rFonts w:hint="default"/>
          <w:lang w:val="en-US"/>
        </w:rPr>
      </w:pPr>
      <w:r>
        <w:rPr>
          <w:rFonts w:hint="eastAsia"/>
          <w:lang w:val="en-US" w:eastAsia="zh-CN"/>
        </w:rPr>
        <w:t>“预付金明细查询”功能如下图，可以查询明细数据，点击操作列“查看”按钮则可以查看操作记录日志，点击“导出明细列表”按钮则可以导出明细数据。</w:t>
      </w:r>
    </w:p>
    <w:p w14:paraId="277D2980">
      <w:r>
        <w:drawing>
          <wp:inline distT="0" distB="0" distL="114300" distR="114300">
            <wp:extent cx="4707890" cy="2150745"/>
            <wp:effectExtent l="0" t="0" r="381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707890" cy="2150745"/>
                    </a:xfrm>
                    <a:prstGeom prst="rect">
                      <a:avLst/>
                    </a:prstGeom>
                    <a:noFill/>
                    <a:ln>
                      <a:noFill/>
                    </a:ln>
                  </pic:spPr>
                </pic:pic>
              </a:graphicData>
            </a:graphic>
          </wp:inline>
        </w:drawing>
      </w:r>
    </w:p>
    <w:p w14:paraId="31F6E239">
      <w:pPr>
        <w:ind w:firstLine="420" w:firstLineChars="0"/>
      </w:pPr>
      <w:r>
        <w:rPr>
          <w:rFonts w:hint="eastAsia"/>
          <w:lang w:val="en-US" w:eastAsia="zh-CN"/>
        </w:rPr>
        <w:t>“耗材预付金明细查询”功能如下图，可以查询明细数据，点击操作列“查看”按钮则可以查看操作记录日志，点击“导出明细列表”按钮则可以导出明细数据。</w:t>
      </w:r>
    </w:p>
    <w:p w14:paraId="1C2B91C9">
      <w:r>
        <w:drawing>
          <wp:inline distT="0" distB="0" distL="114300" distR="114300">
            <wp:extent cx="4823460" cy="2081530"/>
            <wp:effectExtent l="0" t="0" r="2540" b="127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4823460" cy="2081530"/>
                    </a:xfrm>
                    <a:prstGeom prst="rect">
                      <a:avLst/>
                    </a:prstGeom>
                    <a:noFill/>
                    <a:ln>
                      <a:noFill/>
                    </a:ln>
                  </pic:spPr>
                </pic:pic>
              </a:graphicData>
            </a:graphic>
          </wp:inline>
        </w:drawing>
      </w:r>
    </w:p>
    <w:p w14:paraId="35505581"/>
    <w:p w14:paraId="328F7912">
      <w:pPr>
        <w:ind w:firstLine="420" w:firstLineChars="0"/>
        <w:rPr>
          <w:rFonts w:hint="default"/>
          <w:b/>
          <w:bCs/>
          <w:lang w:val="en-US"/>
        </w:rPr>
      </w:pPr>
      <w:r>
        <w:rPr>
          <w:rFonts w:hint="eastAsia"/>
          <w:lang w:val="en-US" w:eastAsia="zh-CN"/>
        </w:rPr>
        <w:t>“药品预付周转金支付”功能如下图，“未支付”模块可以操作推送支付；“支付中”模块可以查询已推送支付单还未返回结果的数据（</w:t>
      </w:r>
      <w:r>
        <w:rPr>
          <w:rFonts w:hint="eastAsia"/>
          <w:b/>
          <w:bCs/>
          <w:lang w:val="en-US" w:eastAsia="zh-CN"/>
        </w:rPr>
        <w:t>支付中可以操作“撤销支付”，但是撤销支付后的数据无法再次推送支付，请谨慎操作</w:t>
      </w:r>
      <w:r>
        <w:rPr>
          <w:rFonts w:hint="eastAsia"/>
          <w:lang w:val="en-US" w:eastAsia="zh-CN"/>
        </w:rPr>
        <w:t>）；“已支付”模块是查询财务系统返回成功支付的数据；“支付失败”模块是查询财务系统返回支付失败的数据，其中最后一列“详情”是支付失败的原因。</w:t>
      </w:r>
    </w:p>
    <w:p w14:paraId="3A651F4D">
      <w:r>
        <w:drawing>
          <wp:inline distT="0" distB="0" distL="114300" distR="114300">
            <wp:extent cx="5271135" cy="2377440"/>
            <wp:effectExtent l="0" t="0" r="12065" b="1016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5271135" cy="2377440"/>
                    </a:xfrm>
                    <a:prstGeom prst="rect">
                      <a:avLst/>
                    </a:prstGeom>
                    <a:noFill/>
                    <a:ln>
                      <a:noFill/>
                    </a:ln>
                  </pic:spPr>
                </pic:pic>
              </a:graphicData>
            </a:graphic>
          </wp:inline>
        </w:drawing>
      </w:r>
    </w:p>
    <w:p w14:paraId="277393A0"/>
    <w:p w14:paraId="3B336DA0">
      <w:pPr>
        <w:ind w:firstLine="420" w:firstLineChars="0"/>
      </w:pPr>
      <w:r>
        <w:rPr>
          <w:rFonts w:hint="eastAsia"/>
          <w:lang w:val="en-US" w:eastAsia="zh-CN"/>
        </w:rPr>
        <w:t>“耗材预付周转金支付”功能如下图，“未支付”模块可以操作推送支付；“支付中”模块可以查询已推送支付单还未返回结果的数据（</w:t>
      </w:r>
      <w:r>
        <w:rPr>
          <w:rFonts w:hint="eastAsia"/>
          <w:b/>
          <w:bCs/>
          <w:lang w:val="en-US" w:eastAsia="zh-CN"/>
        </w:rPr>
        <w:t>支付中可以操作“撤销支付”，但是撤销支付后的数据无法再次推送支付，请谨慎操作</w:t>
      </w:r>
      <w:r>
        <w:rPr>
          <w:rFonts w:hint="eastAsia"/>
          <w:lang w:val="en-US" w:eastAsia="zh-CN"/>
        </w:rPr>
        <w:t>）；“已支付”模块是查询财务系统返回成功支付的数据；“支付失败”模块是查询财务系统返回支付失败的数据，其中最后一列“详情”是支付失败的原因。</w:t>
      </w:r>
    </w:p>
    <w:p w14:paraId="3B25032B">
      <w:r>
        <w:drawing>
          <wp:inline distT="0" distB="0" distL="114300" distR="114300">
            <wp:extent cx="5266690" cy="2327275"/>
            <wp:effectExtent l="0" t="0" r="3810" b="952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5266690" cy="2327275"/>
                    </a:xfrm>
                    <a:prstGeom prst="rect">
                      <a:avLst/>
                    </a:prstGeom>
                    <a:noFill/>
                    <a:ln>
                      <a:noFill/>
                    </a:ln>
                  </pic:spPr>
                </pic:pic>
              </a:graphicData>
            </a:graphic>
          </wp:inline>
        </w:drawing>
      </w:r>
    </w:p>
    <w:p w14:paraId="23E52917"/>
    <w:p w14:paraId="333AF2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E3B5F"/>
    <w:rsid w:val="05FD575A"/>
    <w:rsid w:val="161E3B5F"/>
    <w:rsid w:val="1E002638"/>
    <w:rsid w:val="28C130D1"/>
    <w:rsid w:val="6922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658</Words>
  <Characters>658</Characters>
  <Lines>0</Lines>
  <Paragraphs>0</Paragraphs>
  <TotalTime>0</TotalTime>
  <ScaleCrop>false</ScaleCrop>
  <LinksUpToDate>false</LinksUpToDate>
  <CharactersWithSpaces>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2025-02-21T09:49:00Z</dcterms:created>
  <dc:creator>WPS_1212029246</dc:creator>
  <cp:lastModifiedBy>rolling</cp:lastModifiedBy>
  <dcterms:modified xsi:type="dcterms:W3CDTF">2025-10-09T08:01:20Z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73BEDFE14AE346A5AA86E5593447F556_13</vt:lpwstr>
  </property>
  <property fmtid="{D5CDD505-2E9C-101B-9397-08002B2CF9AE}" pid="4" name="KSOTemplateDocerSaveRecord">
    <vt:lpwstr>eyJoZGlkIjoiNGJlNjgwOWI3NGIxZTY0ZDRhNmNlYmJlNjExZDY5MTEiLCJ1c2VySWQiOiI5NjU0MDM4NzAifQ==</vt:lpwstr>
  </property>
</Properties>
</file>